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faux-plafonds V3.5</w:t>
      </w:r>
    </w:p>
    <w:p/>
    <w:p>
      <w:pPr/>
      <w:r>
        <w:rPr/>
        <w:t xml:space="preserve">• Dimensions (L x l x H): 105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KNX - faux-plafonds</w:t>
      </w:r>
      <w:br/>
      <w:r>
        <w:rPr/>
        <w:t xml:space="preserve">• UC1, Code EAN: 4007841086510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Faux-plafonds,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Avec couplage au bus: Oui</w:t>
      </w:r>
      <w:br/>
      <w:r>
        <w:rPr/>
        <w:t xml:space="preserve">• Technologie, détecteurs: Hyper fréquence, Mesure en lumière mixte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0 s – 1092 min</w:t>
      </w:r>
      <w:br/>
      <w:r>
        <w:rPr/>
        <w:t xml:space="preserve">• Fonction balisage: Oui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Courant nominal: 30 mA</w:t>
      </w:r>
      <w:br/>
      <w:r>
        <w:rPr/>
        <w:t xml:space="preserve">• KNX Medium: TP 256</w:t>
      </w:r>
      <w:br/>
      <w:r>
        <w:rPr/>
        <w:t xml:space="preserve">• KNX Secure: Non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KNX - faux-plafonds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2026-06-26T01:03:11+02:00</dcterms:created>
  <dcterms:modified xsi:type="dcterms:W3CDTF">2026-06-26T01:03:11+02:00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